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82E3E" w:rsidR="00682E3E" w:rsidP="00682E3E" w:rsidRDefault="00682E3E" w14:paraId="c5170a8" w14:textId="c5170a8">
      <w:pPr>
        <w15:collapsed w:val="false"/>
        <w:rPr>
          <w:lang w:val="hr-HR"/>
        </w:rPr>
      </w:pPr>
      <w:bookmarkStart w:name="_GoBack" w:id="0"/>
      <w:bookmarkEnd w:id="0"/>
      <w:r w:rsidRPr="00682E3E">
        <w:rPr>
          <w:lang w:val="hr-HR"/>
        </w:rPr>
        <w:tab/>
      </w:r>
      <w:r w:rsidRPr="00682E3E">
        <w:rPr>
          <w:lang w:val="hr-HR"/>
        </w:rPr>
        <w:tab/>
      </w:r>
      <w:r w:rsidRPr="00682E3E">
        <w:rPr>
          <w:lang w:val="hr-HR"/>
        </w:rPr>
        <w:tab/>
      </w:r>
      <w:r w:rsidRPr="00682E3E">
        <w:rPr>
          <w:lang w:val="hr-HR"/>
        </w:rPr>
        <w:tab/>
      </w:r>
      <w:r w:rsidRPr="00682E3E">
        <w:rPr>
          <w:lang w:val="hr-HR"/>
        </w:rPr>
        <w:tab/>
      </w:r>
      <w:r w:rsidRPr="00682E3E">
        <w:rPr>
          <w:lang w:val="hr-HR"/>
        </w:rPr>
        <w:tab/>
      </w:r>
      <w:r w:rsidRPr="00682E3E">
        <w:rPr>
          <w:lang w:val="hr-HR"/>
        </w:rPr>
        <w:tab/>
      </w:r>
      <w:r w:rsidRPr="00682E3E">
        <w:rPr>
          <w:lang w:val="hr-HR"/>
        </w:rPr>
        <w:tab/>
      </w:r>
      <w:r w:rsidRPr="00682E3E">
        <w:rPr>
          <w:lang w:val="hr-HR"/>
        </w:rPr>
        <w:tab/>
      </w:r>
      <w:r w:rsidRPr="00682E3E">
        <w:rPr>
          <w:lang w:val="hr-HR"/>
        </w:rPr>
        <w:tab/>
        <w:t>1.St-1958/2015</w:t>
      </w:r>
    </w:p>
    <w:p w:rsidRPr="00682E3E" w:rsidR="00682E3E" w:rsidP="00682E3E" w:rsidRDefault="00682E3E">
      <w:pPr>
        <w:rPr>
          <w:lang w:val="hr-HR"/>
        </w:rPr>
      </w:pPr>
      <w:r w:rsidRPr="00682E3E">
        <w:rPr>
          <w:lang w:val="hr-HR"/>
        </w:rPr>
        <w:t>REPUBLIKA HRVATSKA</w:t>
      </w:r>
    </w:p>
    <w:p w:rsidRPr="00682E3E" w:rsidR="00682E3E" w:rsidP="00682E3E" w:rsidRDefault="00682E3E">
      <w:pPr>
        <w:rPr>
          <w:lang w:val="hr-HR"/>
        </w:rPr>
      </w:pPr>
      <w:r w:rsidRPr="00682E3E">
        <w:rPr>
          <w:lang w:val="hr-HR"/>
        </w:rPr>
        <w:t>TRGOVAČKI SUD U SPLITU</w:t>
      </w:r>
      <w:r w:rsidRPr="00682E3E">
        <w:rPr>
          <w:lang w:val="hr-HR"/>
        </w:rPr>
        <w:tab/>
      </w:r>
      <w:r w:rsidRPr="00682E3E">
        <w:rPr>
          <w:lang w:val="hr-HR"/>
        </w:rPr>
        <w:tab/>
      </w:r>
    </w:p>
    <w:p w:rsidRPr="00682E3E" w:rsidR="00682E3E" w:rsidP="00682E3E" w:rsidRDefault="00682E3E">
      <w:pPr>
        <w:rPr>
          <w:lang w:val="hr-HR"/>
        </w:rPr>
      </w:pPr>
      <w:r w:rsidRPr="00682E3E">
        <w:rPr>
          <w:lang w:val="hr-HR"/>
        </w:rPr>
        <w:tab/>
      </w:r>
      <w:r w:rsidRPr="00682E3E">
        <w:rPr>
          <w:lang w:val="hr-HR"/>
        </w:rPr>
        <w:tab/>
      </w:r>
      <w:r w:rsidRPr="00682E3E">
        <w:rPr>
          <w:lang w:val="hr-HR"/>
        </w:rPr>
        <w:tab/>
      </w:r>
      <w:r w:rsidRPr="00682E3E">
        <w:rPr>
          <w:lang w:val="hr-HR"/>
        </w:rPr>
        <w:tab/>
        <w:t xml:space="preserve">   </w:t>
      </w:r>
    </w:p>
    <w:p w:rsidRPr="00682E3E" w:rsidR="00682E3E" w:rsidP="00682E3E" w:rsidRDefault="00682E3E">
      <w:pPr>
        <w:jc w:val="center"/>
        <w:rPr>
          <w:spacing w:val="60"/>
          <w:lang w:val="hr-HR"/>
        </w:rPr>
      </w:pPr>
      <w:r w:rsidRPr="00682E3E">
        <w:rPr>
          <w:spacing w:val="60"/>
          <w:lang w:val="hr-HR"/>
        </w:rPr>
        <w:t>Z A P I S N I K</w:t>
      </w:r>
    </w:p>
    <w:p w:rsidRPr="00682E3E" w:rsidR="00682E3E" w:rsidP="00682E3E" w:rsidRDefault="00682E3E">
      <w:pPr>
        <w:jc w:val="center"/>
        <w:rPr>
          <w:spacing w:val="60"/>
          <w:lang w:val="hr-HR"/>
        </w:rPr>
      </w:pPr>
    </w:p>
    <w:p w:rsidRPr="00682E3E" w:rsidR="00682E3E" w:rsidP="00682E3E" w:rsidRDefault="00682E3E">
      <w:pPr>
        <w:pStyle w:val="Bezproreda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682E3E">
        <w:rPr>
          <w:rFonts w:ascii="Times New Roman" w:hAnsi="Times New Roman"/>
          <w:sz w:val="24"/>
          <w:szCs w:val="24"/>
        </w:rPr>
        <w:tab/>
        <w:t>Sastavljen kod Trgovačkog suda u Splitu, 18. prosinca 2019. godine,</w:t>
      </w:r>
      <w:r w:rsidRPr="00682E3E">
        <w:rPr>
          <w:rFonts w:ascii="Times New Roman" w:hAnsi="Times New Roman" w:eastAsia="Times New Roman"/>
          <w:sz w:val="24"/>
          <w:szCs w:val="24"/>
          <w:lang w:eastAsia="hr-HR"/>
        </w:rPr>
        <w:t xml:space="preserve">  u stečajnom postupku nad stečajnim  nad dužnikom </w:t>
      </w:r>
      <w:r w:rsidRPr="00682E3E">
        <w:rPr>
          <w:rFonts w:ascii="Times New Roman" w:hAnsi="Times New Roman"/>
          <w:sz w:val="24"/>
          <w:szCs w:val="24"/>
        </w:rPr>
        <w:t>PROČELJA d.o.o. u stečaju Solin, Braće Katić 36, OIB: 14681409162</w:t>
      </w:r>
      <w:r w:rsidRPr="00682E3E">
        <w:rPr>
          <w:rFonts w:ascii="Times New Roman" w:hAnsi="Times New Roman" w:eastAsia="Times New Roman"/>
          <w:sz w:val="24"/>
          <w:szCs w:val="24"/>
          <w:lang w:eastAsia="hr-HR"/>
        </w:rPr>
        <w:t xml:space="preserve">,   </w:t>
      </w:r>
    </w:p>
    <w:p w:rsidRPr="00682E3E" w:rsidR="00682E3E" w:rsidP="00682E3E" w:rsidRDefault="00682E3E">
      <w:pPr>
        <w:pStyle w:val="Bezproreda"/>
        <w:rPr>
          <w:rFonts w:ascii="Times New Roman" w:hAnsi="Times New Roman" w:eastAsiaTheme="minorHAnsi"/>
          <w:sz w:val="24"/>
          <w:szCs w:val="24"/>
        </w:rPr>
      </w:pPr>
    </w:p>
    <w:p w:rsidRPr="00682E3E" w:rsidR="00682E3E" w:rsidP="00682E3E" w:rsidRDefault="00682E3E">
      <w:pPr>
        <w:pStyle w:val="Bezproreda"/>
        <w:jc w:val="center"/>
        <w:rPr>
          <w:rFonts w:ascii="Times New Roman" w:hAnsi="Times New Roman"/>
          <w:sz w:val="24"/>
          <w:szCs w:val="24"/>
        </w:rPr>
      </w:pPr>
      <w:r w:rsidRPr="00682E3E">
        <w:rPr>
          <w:rFonts w:ascii="Times New Roman" w:hAnsi="Times New Roman"/>
          <w:sz w:val="24"/>
          <w:szCs w:val="24"/>
        </w:rPr>
        <w:t>ROČIŠTE RADI PRODAJE</w:t>
      </w:r>
    </w:p>
    <w:p w:rsidRPr="00682E3E" w:rsidR="00682E3E" w:rsidP="00682E3E" w:rsidRDefault="00682E3E">
      <w:pPr>
        <w:pStyle w:val="Bezproreda"/>
        <w:rPr>
          <w:rFonts w:ascii="Times New Roman" w:hAnsi="Times New Roman"/>
          <w:sz w:val="24"/>
          <w:szCs w:val="24"/>
        </w:rPr>
      </w:pPr>
    </w:p>
    <w:p w:rsidRPr="00682E3E" w:rsidR="00682E3E" w:rsidP="00682E3E" w:rsidRDefault="00682E3E">
      <w:pPr>
        <w:pStyle w:val="Bezproreda"/>
        <w:rPr>
          <w:rFonts w:ascii="Times New Roman" w:hAnsi="Times New Roman"/>
          <w:sz w:val="24"/>
          <w:szCs w:val="24"/>
        </w:rPr>
      </w:pPr>
      <w:r w:rsidRPr="00682E3E">
        <w:rPr>
          <w:rFonts w:ascii="Times New Roman" w:hAnsi="Times New Roman"/>
          <w:sz w:val="24"/>
          <w:szCs w:val="24"/>
        </w:rPr>
        <w:t>Prisutni od suda:</w:t>
      </w:r>
    </w:p>
    <w:p w:rsidRPr="00682E3E" w:rsidR="00682E3E" w:rsidP="00682E3E" w:rsidRDefault="00682E3E">
      <w:pPr>
        <w:pStyle w:val="Bezproreda"/>
        <w:rPr>
          <w:rFonts w:ascii="Times New Roman" w:hAnsi="Times New Roman"/>
          <w:sz w:val="24"/>
          <w:szCs w:val="24"/>
        </w:rPr>
      </w:pPr>
      <w:r w:rsidRPr="00682E3E">
        <w:rPr>
          <w:rFonts w:ascii="Times New Roman" w:hAnsi="Times New Roman"/>
          <w:sz w:val="24"/>
          <w:szCs w:val="24"/>
        </w:rPr>
        <w:t>Velimir Vuković, stečajni sudac</w:t>
      </w:r>
    </w:p>
    <w:p w:rsidRPr="00682E3E" w:rsidR="00682E3E" w:rsidP="00682E3E" w:rsidRDefault="00682E3E">
      <w:pPr>
        <w:pStyle w:val="Bezproreda"/>
        <w:rPr>
          <w:rFonts w:ascii="Times New Roman" w:hAnsi="Times New Roman"/>
          <w:sz w:val="24"/>
          <w:szCs w:val="24"/>
        </w:rPr>
      </w:pPr>
      <w:r w:rsidRPr="00682E3E">
        <w:rPr>
          <w:rFonts w:ascii="Times New Roman" w:hAnsi="Times New Roman"/>
          <w:sz w:val="24"/>
          <w:szCs w:val="24"/>
        </w:rPr>
        <w:t>Sanja Periš, zapisničar</w:t>
      </w:r>
    </w:p>
    <w:p w:rsidRPr="00682E3E" w:rsidR="00682E3E" w:rsidP="00682E3E" w:rsidRDefault="00682E3E">
      <w:pPr>
        <w:pStyle w:val="Bezproreda"/>
        <w:rPr>
          <w:rFonts w:ascii="Times New Roman" w:hAnsi="Times New Roman"/>
          <w:sz w:val="24"/>
          <w:szCs w:val="24"/>
        </w:rPr>
      </w:pPr>
    </w:p>
    <w:p w:rsidRPr="00682E3E" w:rsidR="00682E3E" w:rsidP="00682E3E" w:rsidRDefault="00682E3E">
      <w:pPr>
        <w:pStyle w:val="Bezproreda"/>
        <w:jc w:val="center"/>
        <w:rPr>
          <w:rFonts w:ascii="Times New Roman" w:hAnsi="Times New Roman"/>
          <w:sz w:val="24"/>
          <w:szCs w:val="24"/>
        </w:rPr>
      </w:pPr>
      <w:r w:rsidRPr="00682E3E">
        <w:rPr>
          <w:rFonts w:ascii="Times New Roman" w:hAnsi="Times New Roman"/>
          <w:sz w:val="24"/>
          <w:szCs w:val="24"/>
        </w:rPr>
        <w:t>Početak u 12:00  sati.</w:t>
      </w:r>
    </w:p>
    <w:p w:rsidRPr="00682E3E" w:rsidR="00682E3E" w:rsidP="00682E3E" w:rsidRDefault="00682E3E">
      <w:pPr>
        <w:pStyle w:val="Bezproreda"/>
        <w:rPr>
          <w:rFonts w:ascii="Times New Roman" w:hAnsi="Times New Roman"/>
          <w:sz w:val="24"/>
          <w:szCs w:val="24"/>
        </w:rPr>
      </w:pPr>
    </w:p>
    <w:p w:rsidRPr="00682E3E" w:rsidR="00682E3E" w:rsidP="00682E3E" w:rsidRDefault="00682E3E">
      <w:pPr>
        <w:pStyle w:val="Bezproreda"/>
        <w:rPr>
          <w:rFonts w:ascii="Times New Roman" w:hAnsi="Times New Roman"/>
          <w:sz w:val="24"/>
          <w:szCs w:val="24"/>
        </w:rPr>
      </w:pPr>
      <w:r w:rsidRPr="00682E3E">
        <w:rPr>
          <w:rFonts w:ascii="Times New Roman" w:hAnsi="Times New Roman"/>
          <w:sz w:val="24"/>
          <w:szCs w:val="24"/>
        </w:rPr>
        <w:t>Utvrđuje se da su pristupili:</w:t>
      </w:r>
    </w:p>
    <w:p w:rsidRPr="00682E3E" w:rsidR="00682E3E" w:rsidP="00682E3E" w:rsidRDefault="00682E3E">
      <w:pPr>
        <w:pStyle w:val="Bezproreda"/>
        <w:spacing w:before="100"/>
        <w:rPr>
          <w:rFonts w:ascii="Times New Roman" w:hAnsi="Times New Roman"/>
          <w:sz w:val="24"/>
          <w:szCs w:val="24"/>
        </w:rPr>
      </w:pPr>
      <w:r w:rsidRPr="00682E3E">
        <w:rPr>
          <w:rFonts w:ascii="Times New Roman" w:hAnsi="Times New Roman"/>
          <w:sz w:val="24"/>
          <w:szCs w:val="24"/>
        </w:rPr>
        <w:t>Dragan Josip Knežević, stečajni upravitelj</w:t>
      </w:r>
      <w:r w:rsidR="00412385">
        <w:rPr>
          <w:rFonts w:ascii="Times New Roman" w:hAnsi="Times New Roman"/>
          <w:sz w:val="24"/>
          <w:szCs w:val="24"/>
        </w:rPr>
        <w:t>, opravdao izostanak na danjašnje ročište</w:t>
      </w:r>
    </w:p>
    <w:p w:rsidRPr="00682E3E" w:rsidR="00682E3E" w:rsidP="00682E3E" w:rsidRDefault="00682E3E">
      <w:pPr>
        <w:pStyle w:val="Bezproreda"/>
        <w:rPr>
          <w:rFonts w:ascii="Times New Roman" w:hAnsi="Times New Roman"/>
          <w:sz w:val="24"/>
          <w:szCs w:val="24"/>
        </w:rPr>
      </w:pPr>
    </w:p>
    <w:p w:rsidRPr="00682E3E" w:rsidR="00682E3E" w:rsidP="00682E3E" w:rsidRDefault="00682E3E">
      <w:pPr>
        <w:pStyle w:val="Bezproreda"/>
        <w:rPr>
          <w:rFonts w:ascii="Times New Roman" w:hAnsi="Times New Roman"/>
          <w:sz w:val="24"/>
          <w:szCs w:val="24"/>
        </w:rPr>
      </w:pPr>
      <w:r w:rsidRPr="00682E3E">
        <w:rPr>
          <w:rFonts w:ascii="Times New Roman" w:hAnsi="Times New Roman"/>
          <w:sz w:val="24"/>
          <w:szCs w:val="24"/>
        </w:rPr>
        <w:t>Za  vjerovnika: nitko</w:t>
      </w:r>
    </w:p>
    <w:p w:rsidRPr="00682E3E" w:rsidR="00682E3E" w:rsidP="00682E3E" w:rsidRDefault="00682E3E">
      <w:pPr>
        <w:pStyle w:val="Bezproreda"/>
        <w:rPr>
          <w:rFonts w:ascii="Times New Roman" w:hAnsi="Times New Roman"/>
          <w:sz w:val="24"/>
          <w:szCs w:val="24"/>
        </w:rPr>
      </w:pPr>
    </w:p>
    <w:p w:rsidRPr="00682E3E" w:rsidR="00682E3E" w:rsidP="00682E3E" w:rsidRDefault="00682E3E">
      <w:pPr>
        <w:pStyle w:val="Bezproreda"/>
        <w:rPr>
          <w:rFonts w:ascii="Times New Roman" w:hAnsi="Times New Roman"/>
          <w:bCs/>
          <w:sz w:val="24"/>
          <w:szCs w:val="24"/>
        </w:rPr>
      </w:pPr>
      <w:r w:rsidRPr="00682E3E">
        <w:rPr>
          <w:rFonts w:ascii="Times New Roman" w:hAnsi="Times New Roman"/>
          <w:sz w:val="24"/>
          <w:szCs w:val="24"/>
        </w:rPr>
        <w:t>Za ponuditelja :</w:t>
      </w:r>
      <w:r w:rsidRPr="00682E3E">
        <w:rPr>
          <w:rFonts w:ascii="Times New Roman" w:hAnsi="Times New Roman"/>
          <w:bCs/>
          <w:sz w:val="24"/>
          <w:szCs w:val="24"/>
        </w:rPr>
        <w:t>nitko</w:t>
      </w:r>
    </w:p>
    <w:p w:rsidRPr="00682E3E" w:rsidR="00682E3E" w:rsidP="00682E3E" w:rsidRDefault="00682E3E">
      <w:pPr>
        <w:pStyle w:val="Bezproreda"/>
        <w:rPr>
          <w:rFonts w:ascii="Times New Roman" w:hAnsi="Times New Roman"/>
          <w:sz w:val="24"/>
          <w:szCs w:val="24"/>
        </w:rPr>
      </w:pPr>
    </w:p>
    <w:p w:rsidRPr="00682E3E" w:rsidR="00682E3E" w:rsidP="00682E3E" w:rsidRDefault="00682E3E">
      <w:pPr>
        <w:spacing w:before="200"/>
        <w:ind w:firstLine="720"/>
        <w:jc w:val="both"/>
        <w:rPr>
          <w:lang w:val="hr-HR"/>
        </w:rPr>
      </w:pPr>
      <w:r w:rsidRPr="00682E3E">
        <w:rPr>
          <w:lang w:val="hr-HR"/>
        </w:rPr>
        <w:t xml:space="preserve">Utvrđuje se da je na Skupštini vjerovnika održanoj </w:t>
      </w:r>
      <w:r w:rsidR="005737F2">
        <w:rPr>
          <w:lang w:val="hr-HR"/>
        </w:rPr>
        <w:t>20</w:t>
      </w:r>
      <w:r w:rsidRPr="00682E3E">
        <w:rPr>
          <w:lang w:val="hr-HR"/>
        </w:rPr>
        <w:t>. ožujka 2019. donesena odluka o prodaji imovine - nekretnina stečajnog dužnika i to:</w:t>
      </w:r>
    </w:p>
    <w:p w:rsidRPr="00682E3E" w:rsidR="00682E3E" w:rsidP="00682E3E" w:rsidRDefault="00682E3E">
      <w:pPr>
        <w:ind w:firstLine="708"/>
        <w:rPr>
          <w:lang w:val="hr-HR"/>
        </w:rPr>
      </w:pPr>
      <w:r w:rsidRPr="00682E3E">
        <w:rPr>
          <w:lang w:val="hr-HR"/>
        </w:rPr>
        <w:t>suvlasnički dio 6/560 ETAŽNO VLASNIŠTVO ( E-2),u naravi parkirno mjesto oznake GPM3, koje se nalazi na čest. zem. 173/2 ZU 6179 k.o. Solin,  prikupljanjem pisanih ponuda, a budući te nekretnine nisu opterećene razlučnim pravom.</w:t>
      </w:r>
    </w:p>
    <w:p w:rsidRPr="00682E3E" w:rsidR="00682E3E" w:rsidP="00682E3E" w:rsidRDefault="00682E3E">
      <w:pPr>
        <w:spacing w:before="200"/>
        <w:jc w:val="both"/>
        <w:rPr>
          <w:lang w:val="hr-HR"/>
        </w:rPr>
      </w:pPr>
      <w:r w:rsidRPr="00682E3E">
        <w:rPr>
          <w:lang w:val="hr-HR"/>
        </w:rPr>
        <w:tab/>
        <w:t xml:space="preserve">Utvrđuje se da je stečajni upravitelj drugu prodaju imovine (nekretnina) stečajnog dužnika oglasila na web stranicama Fine i web stranici Visokog trgovačkog suda RH - </w:t>
      </w:r>
      <w:hyperlink w:history="true" r:id="rId7">
        <w:r w:rsidRPr="00682E3E">
          <w:rPr>
            <w:rStyle w:val="Hiperveza"/>
            <w:lang w:val="hr-HR"/>
          </w:rPr>
          <w:t>http://www.sudacka-mreza.hr/</w:t>
        </w:r>
      </w:hyperlink>
      <w:r w:rsidRPr="00682E3E">
        <w:rPr>
          <w:rStyle w:val="Hiperveza"/>
          <w:lang w:val="hr-HR"/>
        </w:rPr>
        <w:t xml:space="preserve"> 28.studenog 2019.</w:t>
      </w:r>
      <w:r w:rsidRPr="00682E3E">
        <w:rPr>
          <w:lang w:val="hr-HR"/>
        </w:rPr>
        <w:t>, a o čemu je u spis dostavio i dokaze.</w:t>
      </w:r>
    </w:p>
    <w:p w:rsidRPr="00682E3E" w:rsidR="00682E3E" w:rsidP="00682E3E" w:rsidRDefault="00682E3E">
      <w:pPr>
        <w:spacing w:before="200"/>
        <w:ind w:firstLine="720"/>
        <w:jc w:val="both"/>
        <w:rPr>
          <w:lang w:val="hr-HR"/>
        </w:rPr>
      </w:pPr>
      <w:r w:rsidRPr="00682E3E">
        <w:rPr>
          <w:lang w:val="hr-HR"/>
        </w:rPr>
        <w:t>Utvrđuje se da   u sudski spis nije  zaprimljena niti jedna ponuda ponuditelja</w:t>
      </w:r>
    </w:p>
    <w:p w:rsidRPr="00682E3E" w:rsidR="00682E3E" w:rsidP="00682E3E" w:rsidRDefault="00682E3E">
      <w:pPr>
        <w:spacing w:before="60"/>
        <w:ind w:firstLine="720"/>
        <w:jc w:val="both"/>
        <w:rPr>
          <w:lang w:val="hr-HR"/>
        </w:rPr>
      </w:pPr>
      <w:r w:rsidRPr="00682E3E">
        <w:rPr>
          <w:lang w:val="hr-HR"/>
        </w:rPr>
        <w:t xml:space="preserve"> Sudac donosi</w:t>
      </w:r>
    </w:p>
    <w:p w:rsidRPr="00682E3E" w:rsidR="00682E3E" w:rsidP="00682E3E" w:rsidRDefault="00682E3E">
      <w:pPr>
        <w:spacing w:before="60"/>
        <w:ind w:firstLine="720"/>
        <w:jc w:val="both"/>
        <w:rPr>
          <w:lang w:val="hr-HR"/>
        </w:rPr>
      </w:pPr>
    </w:p>
    <w:p w:rsidRPr="00682E3E" w:rsidR="00682E3E" w:rsidP="00682E3E" w:rsidRDefault="00682E3E">
      <w:pPr>
        <w:jc w:val="center"/>
        <w:rPr>
          <w:lang w:val="hr-HR"/>
        </w:rPr>
      </w:pPr>
      <w:r w:rsidRPr="00682E3E">
        <w:rPr>
          <w:lang w:val="hr-HR"/>
        </w:rPr>
        <w:t>zaključak</w:t>
      </w:r>
    </w:p>
    <w:p w:rsidRPr="00682E3E" w:rsidR="00682E3E" w:rsidP="00682E3E" w:rsidRDefault="00682E3E">
      <w:pPr>
        <w:jc w:val="center"/>
        <w:rPr>
          <w:lang w:val="hr-HR"/>
        </w:rPr>
      </w:pPr>
    </w:p>
    <w:p w:rsidRPr="00682E3E" w:rsidR="00682E3E" w:rsidP="00682E3E" w:rsidRDefault="00682E3E">
      <w:pPr>
        <w:spacing w:before="60"/>
        <w:ind w:firstLine="720"/>
        <w:jc w:val="both"/>
        <w:rPr>
          <w:lang w:val="hr-HR"/>
        </w:rPr>
      </w:pPr>
      <w:r w:rsidRPr="00682E3E">
        <w:rPr>
          <w:lang w:val="hr-HR"/>
        </w:rPr>
        <w:t xml:space="preserve">Upućuje se stečajni upravitelj u odnosu na predmetnu imovinu koja je bila predmetom današnje prodaje postupati po odluci skupštine vjerovnika od </w:t>
      </w:r>
      <w:r w:rsidR="005737F2">
        <w:rPr>
          <w:lang w:val="hr-HR"/>
        </w:rPr>
        <w:t>20</w:t>
      </w:r>
      <w:r w:rsidRPr="00682E3E">
        <w:rPr>
          <w:lang w:val="hr-HR"/>
        </w:rPr>
        <w:t>. ožujka 2019.</w:t>
      </w:r>
      <w:r w:rsidRPr="00682E3E">
        <w:rPr>
          <w:lang w:val="hr-HR"/>
        </w:rPr>
        <w:tab/>
      </w:r>
    </w:p>
    <w:p w:rsidRPr="00682E3E" w:rsidR="00682E3E" w:rsidP="00682E3E" w:rsidRDefault="00682E3E">
      <w:pPr>
        <w:pStyle w:val="Bezproreda"/>
        <w:ind w:left="1416" w:firstLine="708"/>
        <w:rPr>
          <w:rFonts w:ascii="Times New Roman" w:hAnsi="Times New Roman"/>
          <w:sz w:val="24"/>
          <w:szCs w:val="24"/>
        </w:rPr>
      </w:pPr>
      <w:r w:rsidRPr="00682E3E">
        <w:rPr>
          <w:rFonts w:ascii="Times New Roman" w:hAnsi="Times New Roman"/>
          <w:sz w:val="24"/>
          <w:szCs w:val="24"/>
        </w:rPr>
        <w:tab/>
        <w:t>Dovršeno u 12:</w:t>
      </w:r>
      <w:r w:rsidR="005737F2">
        <w:rPr>
          <w:rFonts w:ascii="Times New Roman" w:hAnsi="Times New Roman"/>
          <w:sz w:val="24"/>
          <w:szCs w:val="24"/>
        </w:rPr>
        <w:t>0</w:t>
      </w:r>
      <w:r w:rsidRPr="00682E3E">
        <w:rPr>
          <w:rFonts w:ascii="Times New Roman" w:hAnsi="Times New Roman"/>
          <w:sz w:val="24"/>
          <w:szCs w:val="24"/>
        </w:rPr>
        <w:t>5 sati.</w:t>
      </w:r>
    </w:p>
    <w:p w:rsidRPr="00682E3E" w:rsidR="00682E3E" w:rsidP="00682E3E" w:rsidRDefault="00682E3E">
      <w:pPr>
        <w:rPr>
          <w:lang w:val="hr-HR"/>
        </w:rPr>
      </w:pPr>
    </w:p>
    <w:p w:rsidRPr="00682E3E" w:rsidR="00682E3E" w:rsidP="00682E3E" w:rsidRDefault="00682E3E">
      <w:pPr>
        <w:rPr>
          <w:lang w:val="hr-HR"/>
        </w:rPr>
      </w:pPr>
    </w:p>
    <w:p w:rsidRPr="00682E3E" w:rsidR="00682E3E" w:rsidP="00682E3E" w:rsidRDefault="00682E3E">
      <w:pPr>
        <w:rPr>
          <w:lang w:val="hr-HR"/>
        </w:rPr>
      </w:pPr>
      <w:r w:rsidRPr="00682E3E">
        <w:rPr>
          <w:lang w:val="hr-HR"/>
        </w:rPr>
        <w:t xml:space="preserve"> Zapisničar</w:t>
      </w:r>
      <w:r w:rsidRPr="00682E3E">
        <w:rPr>
          <w:lang w:val="hr-HR"/>
        </w:rPr>
        <w:tab/>
      </w:r>
      <w:r w:rsidRPr="00682E3E">
        <w:rPr>
          <w:lang w:val="hr-HR"/>
        </w:rPr>
        <w:tab/>
      </w:r>
      <w:r w:rsidRPr="00682E3E">
        <w:rPr>
          <w:lang w:val="hr-HR"/>
        </w:rPr>
        <w:tab/>
      </w:r>
      <w:r w:rsidRPr="00682E3E">
        <w:rPr>
          <w:lang w:val="hr-HR"/>
        </w:rPr>
        <w:tab/>
      </w:r>
      <w:r w:rsidRPr="00682E3E">
        <w:rPr>
          <w:lang w:val="hr-HR"/>
        </w:rPr>
        <w:tab/>
        <w:t xml:space="preserve"> Sudac         </w:t>
      </w:r>
      <w:r w:rsidRPr="00682E3E">
        <w:rPr>
          <w:lang w:val="hr-HR"/>
        </w:rPr>
        <w:tab/>
        <w:t xml:space="preserve">              Stečajni upravitelj</w:t>
      </w:r>
    </w:p>
    <w:p w:rsidRPr="00682E3E" w:rsidR="00682E3E" w:rsidP="00682E3E" w:rsidRDefault="00682E3E">
      <w:pPr>
        <w:rPr>
          <w:lang w:val="hr-HR"/>
        </w:rPr>
      </w:pPr>
    </w:p>
    <w:p w:rsidRPr="00682E3E" w:rsidR="00F53219" w:rsidRDefault="00F53219">
      <w:pPr>
        <w:rPr>
          <w:lang w:val="hr-HR"/>
        </w:rPr>
      </w:pPr>
    </w:p>
    <w:sectPr w:rsidRPr="00682E3E" w:rsidR="00F532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F76E11"/>
    <w:multiLevelType w:val="multilevel"/>
    <w:tmpl w:val="99943F3A"/>
    <w:lvl w:ilvl="0">
      <w:start w:val="1"/>
      <w:numFmt w:val="decimal"/>
      <w:pStyle w:val="Poglavlja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b/>
        <w:i w:val="false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E3E"/>
    <w:rsid w:val="00412385"/>
    <w:rsid w:val="005737F2"/>
    <w:rsid w:val="00682E3E"/>
    <w:rsid w:val="00B53065"/>
    <w:rsid w:val="00C65040"/>
    <w:rsid w:val="00E0377A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Hyperlink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82E3E"/>
    <w:rPr>
      <w:rFonts w:eastAsia="Times New Roman"/>
      <w:lang w:val="en-GB"/>
    </w:rPr>
  </w:style>
  <w:style w:type="paragraph" w:styleId="Naslov1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  <w:lang w:val="hr-HR" w:eastAsia="hr-HR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hAnsiTheme="majorHAnsi" w:eastAsiaTheme="majorEastAsia" w:cstheme="majorBidi"/>
      <w:color w:val="243F60" w:themeColor="accent1" w:themeShade="7F"/>
      <w:lang w:val="hr-HR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glavlja" w:customStyle="true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type="character" w:styleId="PoglavljaChar" w:customStyle="true">
    <w:name w:val="Poglavlja Char"/>
    <w:basedOn w:val="OdlomakpopisaChar"/>
    <w:link w:val="Poglavlja"/>
    <w:locked/>
    <w:rsid w:val="00C65040"/>
    <w:rPr>
      <w:b/>
      <w:sz w:val="28"/>
      <w:szCs w:val="28"/>
    </w:rPr>
  </w:style>
  <w:style w:type="paragraph" w:styleId="Odlomakpopisa">
    <w:name w:val="List Paragraph"/>
    <w:basedOn w:val="Normal"/>
    <w:link w:val="OdlomakpopisaChar"/>
    <w:uiPriority w:val="34"/>
    <w:qFormat/>
    <w:rsid w:val="00C65040"/>
    <w:pPr>
      <w:ind w:left="708"/>
    </w:pPr>
    <w:rPr>
      <w:rFonts w:eastAsiaTheme="minorHAnsi"/>
      <w:lang w:val="hr-HR"/>
    </w:rPr>
  </w:style>
  <w:style w:type="character" w:styleId="Naslov1Char" w:customStyle="true">
    <w:name w:val="Naslov 1 Char"/>
    <w:basedOn w:val="Zadanifontodlomka"/>
    <w:link w:val="Naslov1"/>
    <w:rsid w:val="00C65040"/>
    <w:rPr>
      <w:rFonts w:eastAsia="Times New Roman"/>
      <w:b/>
      <w:bCs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C65040"/>
    <w:rPr>
      <w:rFonts w:asciiTheme="majorHAnsi" w:hAnsiTheme="majorHAnsi" w:eastAsiaTheme="majorEastAsia" w:cstheme="majorBidi"/>
      <w:color w:val="365F91" w:themeColor="accent1" w:themeShade="BF"/>
      <w:sz w:val="26"/>
      <w:szCs w:val="26"/>
      <w:lang w:eastAsia="hr-HR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C65040"/>
    <w:rPr>
      <w:rFonts w:asciiTheme="majorHAnsi" w:hAnsiTheme="majorHAnsi" w:eastAsiaTheme="majorEastAsia" w:cstheme="majorBidi"/>
      <w:color w:val="243F60" w:themeColor="accent1" w:themeShade="7F"/>
      <w:lang w:eastAsia="hr-HR"/>
    </w:rPr>
  </w:style>
  <w:style w:type="paragraph" w:styleId="Bezproreda">
    <w:name w:val="No Spacing"/>
    <w:uiPriority w:val="1"/>
    <w:qFormat/>
    <w:rsid w:val="00C65040"/>
    <w:rPr>
      <w:rFonts w:ascii="Calibri" w:hAnsi="Calibri" w:eastAsia="Calibri"/>
      <w:sz w:val="22"/>
      <w:szCs w:val="22"/>
    </w:rPr>
  </w:style>
  <w:style w:type="character" w:styleId="OdlomakpopisaChar" w:customStyle="true">
    <w:name w:val="Odlomak popisa Char"/>
    <w:basedOn w:val="Zadanifontodlomka"/>
    <w:link w:val="Odlomakpopisa"/>
    <w:uiPriority w:val="34"/>
    <w:locked/>
    <w:rsid w:val="00C65040"/>
  </w:style>
  <w:style w:type="character" w:styleId="Hiperveza">
    <w:name w:val="Hyperlink"/>
    <w:basedOn w:val="Zadanifontodlomka"/>
    <w:semiHidden/>
    <w:unhideWhenUsed/>
    <w:rsid w:val="00682E3E"/>
    <w:rPr>
      <w:color w:val="0000FF" w:themeColor="hyperlink"/>
      <w:u w:val="single"/>
    </w:rPr>
  </w:style>
  <w:style w:type="character" w:styleId="Tekstrezerviranogmjesta">
    <w:name w:val="Placeholder Text"/>
    <w:basedOn w:val="Zadanifontodlomka"/>
    <w:uiPriority w:val="99"/>
    <w:semiHidden/>
    <w:rsid w:val="0041238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1238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1238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1238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1238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2E3E"/>
    <w:rPr>
      <w:rFonts w:eastAsia="Times New Roman"/>
      <w:lang w:val="en-GB"/>
    </w:rPr>
  </w:style>
  <w:style w:styleId="Naslov1" w:type="paragraph">
    <w:name w:val="heading 1"/>
    <w:basedOn w:val="Normal"/>
    <w:next w:val="Normal"/>
    <w:link w:val="Naslov1Char"/>
    <w:qFormat/>
    <w:rsid w:val="00C65040"/>
    <w:pPr>
      <w:keepNext/>
      <w:jc w:val="center"/>
      <w:outlineLvl w:val="0"/>
    </w:pPr>
    <w:rPr>
      <w:b/>
      <w:bCs/>
      <w:lang w:val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C65040"/>
    <w:pPr>
      <w:keepNext/>
      <w:keepLines/>
      <w:spacing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 w:val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C65040"/>
    <w:pPr>
      <w:keepNext/>
      <w:keepLines/>
      <w:spacing w:before="40"/>
      <w:outlineLvl w:val="2"/>
    </w:pPr>
    <w:rPr>
      <w:rFonts w:asciiTheme="majorHAnsi" w:cstheme="majorBidi" w:eastAsiaTheme="majorEastAsia" w:hAnsiTheme="majorHAnsi"/>
      <w:color w:themeColor="accent1" w:themeShade="7F" w:val="243F60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Poglavlja" w:type="paragraph">
    <w:name w:val="Poglavlja"/>
    <w:basedOn w:val="Odlomakpopisa"/>
    <w:link w:val="PoglavljaChar"/>
    <w:qFormat/>
    <w:rsid w:val="00C65040"/>
    <w:pPr>
      <w:numPr>
        <w:numId w:val="1"/>
      </w:numPr>
      <w:contextualSpacing/>
      <w:jc w:val="both"/>
    </w:pPr>
    <w:rPr>
      <w:b/>
      <w:sz w:val="28"/>
      <w:szCs w:val="28"/>
    </w:rPr>
  </w:style>
  <w:style w:customStyle="1" w:styleId="PoglavljaChar" w:type="character">
    <w:name w:val="Poglavlja Char"/>
    <w:basedOn w:val="OdlomakpopisaChar"/>
    <w:link w:val="Poglavlja"/>
    <w:locked/>
    <w:rsid w:val="00C65040"/>
    <w:rPr>
      <w:b/>
      <w:sz w:val="28"/>
      <w:szCs w:val="28"/>
    </w:rPr>
  </w:style>
  <w:style w:styleId="Odlomakpopisa" w:type="paragraph">
    <w:name w:val="List Paragraph"/>
    <w:basedOn w:val="Normal"/>
    <w:link w:val="OdlomakpopisaChar"/>
    <w:uiPriority w:val="34"/>
    <w:qFormat/>
    <w:rsid w:val="00C65040"/>
    <w:pPr>
      <w:ind w:left="708"/>
    </w:pPr>
    <w:rPr>
      <w:rFonts w:eastAsiaTheme="minorHAnsi"/>
      <w:lang w:val="hr-HR"/>
    </w:rPr>
  </w:style>
  <w:style w:customStyle="1" w:styleId="Naslov1Char" w:type="character">
    <w:name w:val="Naslov 1 Char"/>
    <w:basedOn w:val="Zadanifontodlomka"/>
    <w:link w:val="Naslov1"/>
    <w:rsid w:val="00C65040"/>
    <w:rPr>
      <w:rFonts w:eastAsia="Times New Roman"/>
      <w:b/>
      <w:bCs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C65040"/>
    <w:rPr>
      <w:rFonts w:asciiTheme="majorHAnsi" w:cstheme="majorBidi" w:eastAsiaTheme="majorEastAsia" w:hAnsiTheme="majorHAnsi"/>
      <w:color w:themeColor="accent1" w:themeShade="BF" w:val="365F91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C65040"/>
    <w:rPr>
      <w:rFonts w:asciiTheme="majorHAnsi" w:cstheme="majorBidi" w:eastAsiaTheme="majorEastAsia" w:hAnsiTheme="majorHAnsi"/>
      <w:color w:themeColor="accent1" w:themeShade="7F" w:val="243F60"/>
      <w:lang w:eastAsia="hr-HR"/>
    </w:rPr>
  </w:style>
  <w:style w:styleId="Bezproreda" w:type="paragraph">
    <w:name w:val="No Spacing"/>
    <w:uiPriority w:val="1"/>
    <w:qFormat/>
    <w:rsid w:val="00C65040"/>
    <w:rPr>
      <w:rFonts w:ascii="Calibri" w:eastAsia="Calibri" w:hAnsi="Calibri"/>
      <w:sz w:val="22"/>
      <w:szCs w:val="22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65040"/>
  </w:style>
  <w:style w:styleId="Hiperveza" w:type="character">
    <w:name w:val="Hyperlink"/>
    <w:basedOn w:val="Zadanifontodlomka"/>
    <w:semiHidden/>
    <w:unhideWhenUsed/>
    <w:rsid w:val="00682E3E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123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3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3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3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3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36226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Mode="External" Target="http://www.sudacka-mreza.hr/" Type="http://schemas.openxmlformats.org/officeDocument/2006/relationships/hyperlink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prosinca 2019.</izvorni_sadrzaj>
    <derivirana_varijabla naziv="DomainObject.PlaniraniZavrsetakDatum_1">18. prosinca 2019.</derivirana_varijabla>
  </DomainObject.PlaniraniZavrsetakDatum>
  <DomainObject.PlaniraniPocetakDatum>
    <izvorni_sadrzaj>18. prosinca 2019.</izvorni_sadrzaj>
    <derivirana_varijabla naziv="DomainObject.PlaniraniPocetakDatum_1">18. prosinca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prosinca 2019.</izvorni_sadrzaj>
    <derivirana_varijabla naziv="DomainObject.Zapisnik.DatumKreiranja_1">18.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St-1958/2015-65</izvorni_sadrzaj>
    <derivirana_varijabla naziv="DomainObject.Zapisnik.Oznaka_1">St-1958/2015-65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1958</izvorni_sadrzaj>
    <derivirana_varijabla naziv="DomainObject.Predmet.Broj_1">1958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St-1958/2015</izvorni_sadrzaj>
    <derivirana_varijabla naziv="DomainObject.Predmet.OznakaBroj_1">St-1958/2015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PROČELJA d.o.o. za građenje u stečaju zastupanog po punomoćniku Josip Arabadžić</izvorni_sadrzaj>
    <derivirana_varijabla naziv="DomainObject.Predmet.ProtustrankaFormated_1">  PROČELJA d.o.o. za građenje u stečaju zastupanog po punomoćniku Josip Arabadžić</derivirana_varijabla>
  </DomainObject.Predmet.ProtustrankaFormated>
  <DomainObject.Predmet.ProtustrankaFormatedOIB>
    <izvorni_sadrzaj>  PROČELJA d.o.o. za građenje u stečaju, OIB 14681409162 zastupanog po punomoćniku Josip Arabadžić</izvorni_sadrzaj>
    <derivirana_varijabla naziv="DomainObject.Predmet.ProtustrankaFormatedOIB_1">  PROČELJA d.o.o. za građenje u stečaju, OIB 14681409162 zastupanog po punomoćniku Josip Arabadžić</derivirana_varijabla>
  </DomainObject.Predmet.ProtustrankaFormatedOIB>
  <DomainObject.Predmet.ProtustrankaFormatedWithAdress>
    <izvorni_sadrzaj> PROČELJA d.o.o. za građenje u stečaju, Braće Katić 36, 21210 Solin zastupanog po punomoćniku Josip Arabadžić</izvorni_sadrzaj>
    <derivirana_varijabla naziv="DomainObject.Predmet.ProtustrankaFormatedWithAdress_1"> PROČELJA d.o.o. za građenje u stečaju, Braće Katić 36, 21210 Solin zastupanog po punomoćniku Josip Arabadžić</derivirana_varijabla>
  </DomainObject.Predmet.ProtustrankaFormatedWithAdress>
  <DomainObject.Predmet.ProtustrankaFormatedWithAdressOIB>
    <izvorni_sadrzaj> PROČELJA d.o.o. za građenje u stečaju, OIB 14681409162, Braće Katić 36, 21210 Solin zastupanog po punomoćniku Josip Arabadžić</izvorni_sadrzaj>
    <derivirana_varijabla naziv="DomainObject.Predmet.ProtustrankaFormatedWithAdressOIB_1"> PROČELJA d.o.o. za građenje u stečaju, OIB 14681409162, Braće Katić 36, 21210 Solin zastupanog po punomoćniku Josip Arabadžić</derivirana_varijabla>
  </DomainObject.Predmet.ProtustrankaFormatedWithAdressOIB>
  <DomainObject.Predmet.ProtustrankaWithAdress>
    <izvorni_sadrzaj>PROČELJA d.o.o. za građenje u stečaju Braće Katić 36, 21210 Solin</izvorni_sadrzaj>
    <derivirana_varijabla naziv="DomainObject.Predmet.ProtustrankaWithAdress_1">PROČELJA d.o.o. za građenje u stečaju Braće Katić 36, 21210 Solin</derivirana_varijabla>
  </DomainObject.Predmet.ProtustrankaWithAdress>
  <DomainObject.Predmet.ProtustrankaWithAdressOIB>
    <izvorni_sadrzaj>PROČELJA d.o.o. za građenje u stečaju, OIB 14681409162, Braće Katić 36, 21210 Solin</izvorni_sadrzaj>
    <derivirana_varijabla naziv="DomainObject.Predmet.ProtustrankaWithAdressOIB_1">PROČELJA d.o.o. za građenje u stečaju, OIB 14681409162, Braće Katić 36, 21210 Solin</derivirana_varijabla>
  </DomainObject.Predmet.ProtustrankaWithAdressOIB>
  <DomainObject.Predmet.ProtustrankaNazivFormated>
    <izvorni_sadrzaj>PROČELJA d.o.o. za građenje u stečaju</izvorni_sadrzaj>
    <derivirana_varijabla naziv="DomainObject.Predmet.ProtustrankaNazivFormated_1">PROČELJA d.o.o. za građenje u stečaju</derivirana_varijabla>
  </DomainObject.Predmet.ProtustrankaNazivFormated>
  <DomainObject.Predmet.ProtustrankaNazivFormatedOIB>
    <izvorni_sadrzaj>PROČELJA d.o.o. za građenje u stečaju, OIB 14681409162</izvorni_sadrzaj>
    <derivirana_varijabla naziv="DomainObject.Predmet.ProtustrankaNazivFormatedOIB_1">PROČELJA d.o.o. za građenje u stečaju, OIB 14681409162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172417.72</izvorni_sadrzaj>
    <derivirana_varijabla naziv="DomainObject.Predmet.TrenutnaVrijednost_1">172417.72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PROČELJA d.o.o. za građenje u stečaju zastupanog po punomoćniku Josip Arabadžić</item>
    </izvorni_sadrzaj>
    <derivirana_varijabla naziv="DomainObject.Predmet.ProtuStrankaListFormated_1">
      <item>PROČELJA d.o.o. za građenje u stečaju zastupanog po punomoćniku Josip Arabadžić</item>
    </derivirana_varijabla>
  </DomainObject.Predmet.ProtuStrankaListFormated>
  <DomainObject.Predmet.ProtuStrankaListFormatedOIB>
    <izvorni_sadrzaj>
      <item>PROČELJA d.o.o. za građenje u stečaju, OIB 14681409162 zastupanog po punomoćniku Josip Arabadžić</item>
    </izvorni_sadrzaj>
    <derivirana_varijabla naziv="DomainObject.Predmet.ProtuStrankaListFormatedOIB_1">
      <item>PROČELJA d.o.o. za građenje u stečaju, OIB 14681409162 zastupanog po punomoćniku Josip Arabadžić</item>
    </derivirana_varijabla>
  </DomainObject.Predmet.ProtuStrankaListFormatedOIB>
  <DomainObject.Predmet.ProtuStrankaListFormatedWithAdress>
    <izvorni_sadrzaj>
      <item>PROČELJA d.o.o. za građenje u stečaju, Braće Katić 36, 21210 Solin zastupanog po punomoćniku Josip Arabadžić</item>
    </izvorni_sadrzaj>
    <derivirana_varijabla naziv="DomainObject.Predmet.ProtuStrankaListFormatedWithAdress_1">
      <item>PROČELJA d.o.o. za građenje u stečaju, Braće Katić 36, 21210 Solin zastupanog po punomoćniku Josip Arabadžić</item>
    </derivirana_varijabla>
  </DomainObject.Predmet.ProtuStrankaListFormatedWithAdress>
  <DomainObject.Predmet.ProtuStrankaListFormatedWithAdressOIB>
    <izvorni_sadrzaj>
      <item>PROČELJA d.o.o. za građenje u stečaju, OIB 14681409162, Braće Katić 36, 21210 Solin zastupanog po punomoćniku Josip Arabadžić</item>
    </izvorni_sadrzaj>
    <derivirana_varijabla naziv="DomainObject.Predmet.ProtuStrankaListFormatedWithAdressOIB_1">
      <item>PROČELJA d.o.o. za građenje u stečaju, OIB 14681409162, Braće Katić 36, 21210 Solin zastupanog po punomoćniku Josip Arabadžić</item>
    </derivirana_varijabla>
  </DomainObject.Predmet.ProtuStrankaListFormatedWithAdressOIB>
  <DomainObject.Predmet.ProtuStrankaListNazivFormated>
    <izvorni_sadrzaj>
      <item>PROČELJA d.o.o. za građenje u stečaju</item>
    </izvorni_sadrzaj>
    <derivirana_varijabla naziv="DomainObject.Predmet.ProtuStrankaListNazivFormated_1">
      <item>PROČELJA d.o.o. za građenje u stečaju</item>
    </derivirana_varijabla>
  </DomainObject.Predmet.ProtuStrankaListNazivFormated>
  <DomainObject.Predmet.ProtuStrankaListNazivFormatedOIB>
    <izvorni_sadrzaj>
      <item>PROČELJA d.o.o. za građenje u stečaju, OIB 14681409162</item>
    </izvorni_sadrzaj>
    <derivirana_varijabla naziv="DomainObject.Predmet.ProtuStrankaListNazivFormatedOIB_1">
      <item>PROČELJA d.o.o. za građenje u stečaju, OIB 14681409162</item>
    </derivirana_varijabla>
  </DomainObject.Predmet.ProtuStrankaListNazivFormatedOIB>
  <DomainObject.Predmet.OstaliListFormated>
    <izvorni_sadrzaj>
      <item>Josip Arabadžić punomoćnik sudionika u postupku PROČELJA d.o.o. za građenje u stečaju</item>
    </izvorni_sadrzaj>
    <derivirana_varijabla naziv="DomainObject.Predmet.OstaliListFormated_1">
      <item>Josip Arabadžić punomoćnik sudionika u postupku PROČELJA d.o.o. za građenje u stečaju</item>
    </derivirana_varijabla>
  </DomainObject.Predmet.OstaliListFormated>
  <DomainObject.Predmet.OstaliListFormatedOIB>
    <izvorni_sadrzaj>
      <item>Josip Arabadžić, OIB 40755812516 punomoćnik sudionika u postupku PROČELJA d.o.o. za građenje u stečaju</item>
    </izvorni_sadrzaj>
    <derivirana_varijabla naziv="DomainObject.Predmet.OstaliListFormatedOIB_1">
      <item>Josip Arabadžić, OIB 40755812516 punomoćnik sudionika u postupku PROČELJA d.o.o. za građenje u stečaju</item>
    </derivirana_varijabla>
  </DomainObject.Predmet.OstaliListFormatedOIB>
  <DomainObject.Predmet.OstaliListFormatedWithAdress>
    <izvorni_sadrzaj>
      <item>Josip Arabadžić, Braće Katić 36, 21210 Solin punomoćnik sudionika u postupku PROČELJA d.o.o. za građenje u stečaju</item>
    </izvorni_sadrzaj>
    <derivirana_varijabla naziv="DomainObject.Predmet.OstaliListFormatedWithAdress_1">
      <item>Josip Arabadžić, Braće Katić 36, 21210 Solin punomoćnik sudionika u postupku PROČELJA d.o.o. za građenje u stečaju</item>
    </derivirana_varijabla>
  </DomainObject.Predmet.OstaliListFormatedWithAdress>
  <DomainObject.Predmet.OstaliListFormatedWithAdressOIB>
    <izvorni_sadrzaj>
      <item>Josip Arabadžić, OIB 40755812516, Braće Katić 36, 21210 Solin punomoćnik sudionika u postupku PROČELJA d.o.o. za građenje u stečaju</item>
    </izvorni_sadrzaj>
    <derivirana_varijabla naziv="DomainObject.Predmet.OstaliListFormatedWithAdressOIB_1">
      <item>Josip Arabadžić, OIB 40755812516, Braće Katić 36, 21210 Solin punomoćnik sudionika u postupku PROČELJA d.o.o. za građenje u stečaju</item>
    </derivirana_varijabla>
  </DomainObject.Predmet.OstaliListFormatedWithAdressOIB>
  <DomainObject.Predmet.OstaliListNazivFormated>
    <izvorni_sadrzaj>
      <item>Josip Arabadžić</item>
    </izvorni_sadrzaj>
    <derivirana_varijabla naziv="DomainObject.Predmet.OstaliListNazivFormated_1">
      <item>Josip Arabadžić</item>
    </derivirana_varijabla>
  </DomainObject.Predmet.OstaliListNazivFormated>
  <DomainObject.Predmet.OstaliListNazivFormatedOIB>
    <izvorni_sadrzaj>
      <item>Josip Arabadžić, OIB 40755812516</item>
    </izvorni_sadrzaj>
    <derivirana_varijabla naziv="DomainObject.Predmet.OstaliListNazivFormatedOIB_1">
      <item>Josip Arabadžić, OIB 40755812516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prosinca 2019.</izvorni_sadrzaj>
    <derivirana_varijabla naziv="DomainObject.Datum_1">18. prosinca 2019.</derivirana_varijabla>
  </DomainObject.Datum>
  <DomainObject.PoslovniBrojDokumenta>
    <izvorni_sadrzaj>St-1958/2015-65</izvorni_sadrzaj>
    <derivirana_varijabla naziv="DomainObject.PoslovniBrojDokumenta_1">St-1958/2015-65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PROČELJA d.o.o. za građenje u stečaju</izvorni_sadrzaj>
    <derivirana_varijabla naziv="DomainObject.Predmet.ProtustrankaIDrugi_1">PROČELJA d.o.o. za građenje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PROČELJA d.o.o. za građenje u stečaju, OIB 14681409162, Braće Katić 36, 21210 Solin</izvorni_sadrzaj>
    <derivirana_varijabla naziv="DomainObject.Predmet.ProtustrankaIDrugiAdressOIB_1">PROČELJA d.o.o. za građenje u stečaju, OIB 14681409162, Braće Katić 36,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PROČELJA d.o.o. za građenje u stečaju</item>
      <item>FINANCIJSKA AGENCIJA, RC SPLIT</item>
      <item>Josip Arabadžić</item>
    </izvorni_sadrzaj>
    <derivirana_varijabla naziv="DomainObject.Predmet.SudioniciListNaziv_1">
      <item>PROČELJA d.o.o. za građenje u stečaju</item>
      <item>FINANCIJSKA AGENCIJA, RC SPLIT</item>
      <item>Josip Arabadžić</item>
    </derivirana_varijabla>
  </DomainObject.Predmet.SudioniciListNaziv>
  <DomainObject.Predmet.SudioniciListAdressOIB>
    <izvorni_sadrzaj>
      <item>PROČELJA d.o.o. za građenje u stečaju, OIB 14681409162, Braće Katić 36,21210 Solin</item>
      <item>FINANCIJSKA AGENCIJA, RC SPLIT, OIB 85821130368, Mažuranićevo šetalište 24 b,21000 Split</item>
      <item>Josip Arabadžić, OIB 40755812516, Braće Katić 36,21210 Solin</item>
    </izvorni_sadrzaj>
    <derivirana_varijabla naziv="DomainObject.Predmet.SudioniciListAdressOIB_1">
      <item>PROČELJA d.o.o. za građenje u stečaju, OIB 14681409162, Braće Katić 36,21210 Solin</item>
      <item>FINANCIJSKA AGENCIJA, RC SPLIT, OIB 85821130368, Mažuranićevo šetalište 24 b,21000 Split</item>
      <item>Josip Arabadžić, OIB 40755812516, Braće Katić 36,21210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14681409162</item>
      <item>, OIB 85821130368</item>
      <item>, OIB 40755812516</item>
    </izvorni_sadrzaj>
    <derivirana_varijabla naziv="DomainObject.Predmet.SudioniciListNazivOIB_1">
      <item>, OIB 14681409162</item>
      <item>, OIB 85821130368</item>
      <item>, OIB 40755812516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studenog 2015.</izvorni_sadrzaj>
    <derivirana_varijabla naziv="DomainObject.Predmet.DatumPocetkaProcesa_1">11. studenog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220</properties:Words>
  <properties:Characters>1250</properties:Characters>
  <properties:Lines>45</properties:Lines>
  <properties:Paragraphs>23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2019-12-18T07:43:00Z</dcterms:created>
  <dc:creator>Velimir Vuković</dc:creator>
  <cp:lastModifiedBy>Marija Elez</cp:lastModifiedBy>
  <dcterms:modified xmlns:xsi="http://www.w3.org/2001/XMLSchema-instance" xsi:type="dcterms:W3CDTF">2019-12-18T11:10:00Z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St-1958/2015-65 / Zapisnik - Ročište za dražbu (1st-1958-15 dražba zapisnik_.docx)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